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Style19"/>
        <w:jc w:val="center"/>
        <w:rPr>
          <w:rFonts w:ascii="Arial" w:hAnsi="Arial"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Приватне акціонерне товариство «Ізяславська реалізаційна база хлібопродуктів»</w:t>
      </w:r>
    </w:p>
    <w:p>
      <w:pPr>
        <w:pStyle w:val="Style19"/>
        <w:jc w:val="both"/>
        <w:rPr>
          <w:rFonts w:ascii="Arial" w:hAnsi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>повідомляє</w:t>
      </w:r>
      <w:r>
        <w:rPr>
          <w:rFonts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  <w:szCs w:val="18"/>
        </w:rPr>
        <w:t>про</w:t>
      </w:r>
      <w:r>
        <w:rPr>
          <w:rFonts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  <w:szCs w:val="18"/>
        </w:rPr>
        <w:t>скликання</w:t>
      </w:r>
      <w:r>
        <w:rPr>
          <w:rFonts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  <w:szCs w:val="18"/>
        </w:rPr>
        <w:t>чергових</w:t>
      </w:r>
      <w:r>
        <w:rPr>
          <w:rFonts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  <w:szCs w:val="18"/>
        </w:rPr>
        <w:t>загальних</w:t>
      </w:r>
      <w:r>
        <w:rPr>
          <w:rFonts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  <w:szCs w:val="18"/>
        </w:rPr>
        <w:t>зборів</w:t>
      </w:r>
      <w:r>
        <w:rPr>
          <w:rFonts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  <w:szCs w:val="18"/>
        </w:rPr>
        <w:t>акціонерів,</w:t>
      </w:r>
      <w:r>
        <w:rPr>
          <w:rFonts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  <w:szCs w:val="18"/>
        </w:rPr>
        <w:t>що</w:t>
      </w:r>
      <w:r>
        <w:rPr>
          <w:rFonts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  <w:szCs w:val="18"/>
        </w:rPr>
        <w:t>відбудуться</w:t>
      </w:r>
      <w:r>
        <w:rPr>
          <w:rFonts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  <w:szCs w:val="18"/>
        </w:rPr>
        <w:t>2</w:t>
      </w:r>
      <w:r>
        <w:rPr>
          <w:rFonts w:cs="Arial" w:ascii="Arial" w:hAnsi="Arial"/>
          <w:sz w:val="18"/>
          <w:szCs w:val="18"/>
          <w:lang w:val="uk-UA"/>
        </w:rPr>
        <w:t>2</w:t>
      </w:r>
      <w:r>
        <w:rPr>
          <w:rFonts w:cs="Arial" w:ascii="Arial" w:hAnsi="Arial"/>
          <w:sz w:val="18"/>
          <w:szCs w:val="18"/>
        </w:rPr>
        <w:t xml:space="preserve"> квітня 20</w:t>
      </w:r>
      <w:r>
        <w:rPr>
          <w:rFonts w:cs="Arial" w:ascii="Arial" w:hAnsi="Arial"/>
          <w:sz w:val="18"/>
          <w:szCs w:val="18"/>
          <w:lang w:val="uk-UA"/>
        </w:rPr>
        <w:t>21</w:t>
      </w:r>
      <w:r>
        <w:rPr>
          <w:rFonts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  <w:szCs w:val="18"/>
        </w:rPr>
        <w:t>року</w:t>
      </w:r>
      <w:r>
        <w:rPr>
          <w:rFonts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  <w:szCs w:val="18"/>
        </w:rPr>
        <w:t>об</w:t>
      </w:r>
      <w:r>
        <w:rPr>
          <w:rFonts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  <w:szCs w:val="18"/>
        </w:rPr>
        <w:t>1</w:t>
      </w:r>
      <w:r>
        <w:rPr>
          <w:rFonts w:cs="Arial" w:ascii="Arial" w:hAnsi="Arial"/>
          <w:sz w:val="18"/>
          <w:szCs w:val="18"/>
          <w:lang w:val="uk-UA"/>
        </w:rPr>
        <w:t>4:</w:t>
      </w:r>
      <w:r>
        <w:rPr>
          <w:rFonts w:cs="Arial" w:ascii="Arial" w:hAnsi="Arial"/>
          <w:sz w:val="18"/>
          <w:szCs w:val="18"/>
        </w:rPr>
        <w:t>00 год.</w:t>
      </w:r>
      <w:r>
        <w:rPr>
          <w:rFonts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  <w:szCs w:val="18"/>
        </w:rPr>
        <w:t>за</w:t>
      </w:r>
      <w:r>
        <w:rPr>
          <w:rFonts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  <w:szCs w:val="18"/>
        </w:rPr>
        <w:t>місцезнаходженням товариства:</w:t>
      </w:r>
      <w:r>
        <w:rPr>
          <w:rFonts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  <w:szCs w:val="18"/>
        </w:rPr>
        <w:t>м.Ізяслав, вул. Вокзальна, 35, зал засідань.</w:t>
      </w:r>
    </w:p>
    <w:p>
      <w:pPr>
        <w:pStyle w:val="Style19"/>
        <w:ind w:firstLine="567"/>
        <w:jc w:val="both"/>
        <w:rPr>
          <w:rFonts w:ascii="Arial" w:hAnsi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 xml:space="preserve">Дата  складення  переліку  акціонерів,  які мають право на участь у загальних зборах — 24:00 година </w:t>
      </w:r>
      <w:r>
        <w:rPr>
          <w:rFonts w:cs="Arial" w:ascii="Arial" w:hAnsi="Arial"/>
          <w:sz w:val="18"/>
          <w:szCs w:val="18"/>
          <w:lang w:val="en-US"/>
        </w:rPr>
        <w:t>1</w:t>
      </w:r>
      <w:r>
        <w:rPr>
          <w:rFonts w:cs="Arial" w:ascii="Arial" w:hAnsi="Arial"/>
          <w:sz w:val="18"/>
          <w:szCs w:val="18"/>
          <w:lang w:val="en-US"/>
        </w:rPr>
        <w:t>6</w:t>
      </w:r>
      <w:r>
        <w:rPr>
          <w:rFonts w:cs="Arial" w:ascii="Arial" w:hAnsi="Arial"/>
          <w:sz w:val="18"/>
          <w:szCs w:val="18"/>
        </w:rPr>
        <w:t xml:space="preserve"> квітня 20</w:t>
      </w:r>
      <w:r>
        <w:rPr>
          <w:rFonts w:cs="Arial" w:ascii="Arial" w:hAnsi="Arial"/>
          <w:sz w:val="18"/>
          <w:szCs w:val="18"/>
          <w:lang w:val="uk-UA"/>
        </w:rPr>
        <w:t>21</w:t>
      </w:r>
      <w:r>
        <w:rPr>
          <w:rFonts w:cs="Arial" w:ascii="Arial" w:hAnsi="Arial"/>
          <w:sz w:val="18"/>
          <w:szCs w:val="18"/>
        </w:rPr>
        <w:t xml:space="preserve"> року.</w:t>
      </w:r>
    </w:p>
    <w:p>
      <w:pPr>
        <w:pStyle w:val="Style19"/>
        <w:ind w:firstLine="567"/>
        <w:jc w:val="both"/>
        <w:rPr>
          <w:rFonts w:ascii="Arial" w:hAnsi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>Реєстрація</w:t>
      </w:r>
      <w:r>
        <w:rPr>
          <w:rFonts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  <w:szCs w:val="18"/>
        </w:rPr>
        <w:t>акціонерів</w:t>
      </w:r>
      <w:r>
        <w:rPr>
          <w:rFonts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  <w:szCs w:val="18"/>
        </w:rPr>
        <w:t>з</w:t>
      </w:r>
      <w:r>
        <w:rPr>
          <w:rFonts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  <w:szCs w:val="18"/>
        </w:rPr>
        <w:t>1</w:t>
      </w:r>
      <w:r>
        <w:rPr>
          <w:rFonts w:cs="Arial" w:ascii="Arial" w:hAnsi="Arial"/>
          <w:sz w:val="18"/>
          <w:szCs w:val="18"/>
          <w:lang w:val="uk-UA"/>
        </w:rPr>
        <w:t>3</w:t>
      </w:r>
      <w:r>
        <w:rPr>
          <w:rFonts w:cs="Arial" w:ascii="Arial" w:hAnsi="Arial"/>
          <w:sz w:val="18"/>
          <w:szCs w:val="18"/>
        </w:rPr>
        <w:t>.00 год.</w:t>
      </w:r>
      <w:r>
        <w:rPr>
          <w:rFonts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  <w:szCs w:val="18"/>
        </w:rPr>
        <w:t>до</w:t>
      </w:r>
      <w:r>
        <w:rPr>
          <w:rFonts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  <w:szCs w:val="18"/>
        </w:rPr>
        <w:t>1</w:t>
      </w:r>
      <w:r>
        <w:rPr>
          <w:rFonts w:cs="Arial" w:ascii="Arial" w:hAnsi="Arial"/>
          <w:sz w:val="18"/>
          <w:szCs w:val="18"/>
          <w:lang w:val="uk-UA"/>
        </w:rPr>
        <w:t>3</w:t>
      </w:r>
      <w:r>
        <w:rPr>
          <w:rFonts w:cs="Arial" w:ascii="Arial" w:hAnsi="Arial"/>
          <w:sz w:val="18"/>
          <w:szCs w:val="18"/>
        </w:rPr>
        <w:t>.45 год.</w:t>
      </w:r>
      <w:r>
        <w:rPr>
          <w:rFonts w:ascii="Arial" w:hAnsi="Arial"/>
          <w:sz w:val="18"/>
          <w:szCs w:val="18"/>
        </w:rPr>
        <w:t xml:space="preserve"> </w:t>
      </w:r>
    </w:p>
    <w:p>
      <w:pPr>
        <w:pStyle w:val="Style19"/>
        <w:jc w:val="both"/>
        <w:rPr>
          <w:rFonts w:ascii="Arial" w:hAnsi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>Проект порядку</w:t>
      </w:r>
      <w:r>
        <w:rPr>
          <w:rFonts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  <w:szCs w:val="18"/>
        </w:rPr>
        <w:t>денного:</w:t>
      </w:r>
    </w:p>
    <w:p>
      <w:pPr>
        <w:pStyle w:val="Style19"/>
        <w:jc w:val="both"/>
        <w:rPr>
          <w:rFonts w:ascii="Arial" w:hAnsi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 xml:space="preserve">1. Про </w:t>
      </w:r>
      <w:r>
        <w:rPr>
          <w:rFonts w:cs="Arial" w:ascii="Arial" w:hAnsi="Arial"/>
          <w:sz w:val="18"/>
          <w:szCs w:val="18"/>
          <w:lang w:val="uk-UA"/>
        </w:rPr>
        <w:t>обрання</w:t>
      </w:r>
      <w:r>
        <w:rPr>
          <w:rFonts w:ascii="Arial" w:hAnsi="Arial"/>
          <w:sz w:val="18"/>
          <w:szCs w:val="18"/>
          <w:lang w:val="uk-UA"/>
        </w:rPr>
        <w:t xml:space="preserve"> </w:t>
      </w:r>
      <w:r>
        <w:rPr>
          <w:rFonts w:cs="Arial" w:ascii="Arial" w:hAnsi="Arial"/>
          <w:sz w:val="18"/>
          <w:szCs w:val="18"/>
          <w:lang w:val="uk-UA"/>
        </w:rPr>
        <w:t>робочих</w:t>
      </w:r>
      <w:r>
        <w:rPr>
          <w:rFonts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  <w:szCs w:val="18"/>
        </w:rPr>
        <w:t>органів</w:t>
      </w:r>
      <w:r>
        <w:rPr>
          <w:rFonts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  <w:szCs w:val="18"/>
        </w:rPr>
        <w:t>та</w:t>
      </w:r>
      <w:r>
        <w:rPr>
          <w:rFonts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  <w:szCs w:val="18"/>
        </w:rPr>
        <w:t>затвердження</w:t>
      </w:r>
      <w:r>
        <w:rPr>
          <w:rFonts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  <w:szCs w:val="18"/>
        </w:rPr>
        <w:t>регламенту</w:t>
      </w:r>
      <w:r>
        <w:rPr>
          <w:rFonts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  <w:szCs w:val="18"/>
        </w:rPr>
        <w:t>роботи</w:t>
      </w:r>
      <w:r>
        <w:rPr>
          <w:rFonts w:cs="Arial" w:ascii="Arial" w:hAnsi="Arial"/>
          <w:sz w:val="18"/>
          <w:szCs w:val="18"/>
          <w:lang w:val="uk-UA"/>
        </w:rPr>
        <w:t xml:space="preserve"> </w:t>
      </w:r>
      <w:r>
        <w:rPr>
          <w:rFonts w:cs="Arial" w:ascii="Arial" w:hAnsi="Arial"/>
          <w:sz w:val="18"/>
          <w:szCs w:val="18"/>
        </w:rPr>
        <w:t>загальних</w:t>
      </w:r>
      <w:r>
        <w:rPr>
          <w:rFonts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  <w:szCs w:val="18"/>
        </w:rPr>
        <w:t>зборів</w:t>
      </w:r>
      <w:r>
        <w:rPr>
          <w:rFonts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  <w:szCs w:val="18"/>
        </w:rPr>
        <w:t>акціонерів.</w:t>
      </w:r>
      <w:r>
        <w:rPr>
          <w:rFonts w:ascii="Arial" w:hAnsi="Arial"/>
          <w:sz w:val="18"/>
          <w:szCs w:val="18"/>
        </w:rPr>
        <w:t xml:space="preserve"> </w:t>
      </w:r>
    </w:p>
    <w:p>
      <w:pPr>
        <w:pStyle w:val="Style19"/>
        <w:jc w:val="both"/>
        <w:rPr>
          <w:rFonts w:ascii="Arial" w:hAnsi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>2.</w:t>
      </w:r>
      <w:r>
        <w:rPr>
          <w:rFonts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  <w:szCs w:val="18"/>
        </w:rPr>
        <w:t>Звіт</w:t>
      </w:r>
      <w:r>
        <w:rPr>
          <w:rFonts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  <w:szCs w:val="18"/>
        </w:rPr>
        <w:t xml:space="preserve">виконавчого органу </w:t>
      </w:r>
      <w:r>
        <w:rPr>
          <w:rFonts w:ascii="Arial" w:hAnsi="Arial"/>
          <w:sz w:val="18"/>
          <w:szCs w:val="18"/>
        </w:rPr>
        <w:t> </w:t>
      </w:r>
      <w:r>
        <w:rPr>
          <w:rFonts w:cs="Arial" w:ascii="Arial" w:hAnsi="Arial"/>
          <w:sz w:val="18"/>
          <w:szCs w:val="18"/>
        </w:rPr>
        <w:t>про</w:t>
      </w:r>
      <w:r>
        <w:rPr>
          <w:rFonts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  <w:szCs w:val="18"/>
        </w:rPr>
        <w:t>підсумки</w:t>
      </w:r>
      <w:r>
        <w:rPr>
          <w:rFonts w:ascii="Arial" w:hAnsi="Arial"/>
          <w:sz w:val="18"/>
          <w:szCs w:val="18"/>
        </w:rPr>
        <w:t xml:space="preserve">  </w:t>
      </w:r>
      <w:r>
        <w:rPr>
          <w:rFonts w:cs="Arial" w:ascii="Arial" w:hAnsi="Arial"/>
          <w:sz w:val="18"/>
          <w:szCs w:val="18"/>
        </w:rPr>
        <w:t>діяльності</w:t>
      </w:r>
      <w:r>
        <w:rPr>
          <w:rFonts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  <w:szCs w:val="18"/>
        </w:rPr>
        <w:t>товариства</w:t>
      </w:r>
      <w:r>
        <w:rPr>
          <w:rFonts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  <w:szCs w:val="18"/>
        </w:rPr>
        <w:t>за</w:t>
      </w:r>
      <w:r>
        <w:rPr>
          <w:rFonts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  <w:szCs w:val="18"/>
        </w:rPr>
        <w:t>20</w:t>
      </w:r>
      <w:r>
        <w:rPr>
          <w:rFonts w:cs="Arial" w:ascii="Arial" w:hAnsi="Arial"/>
          <w:sz w:val="18"/>
          <w:szCs w:val="18"/>
          <w:lang w:val="uk-UA"/>
        </w:rPr>
        <w:t>20</w:t>
      </w:r>
      <w:r>
        <w:rPr>
          <w:rFonts w:cs="Arial" w:ascii="Arial" w:hAnsi="Arial"/>
          <w:sz w:val="18"/>
          <w:szCs w:val="18"/>
        </w:rPr>
        <w:t xml:space="preserve">рік.        </w:t>
      </w:r>
    </w:p>
    <w:p>
      <w:pPr>
        <w:pStyle w:val="Style19"/>
        <w:jc w:val="both"/>
        <w:rPr>
          <w:rFonts w:ascii="Arial" w:hAnsi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>3.</w:t>
      </w:r>
      <w:r>
        <w:rPr>
          <w:rFonts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  <w:szCs w:val="18"/>
        </w:rPr>
        <w:t>Звіт</w:t>
      </w:r>
      <w:r>
        <w:rPr>
          <w:rFonts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  <w:szCs w:val="18"/>
        </w:rPr>
        <w:t>Наглядової</w:t>
      </w:r>
      <w:r>
        <w:rPr>
          <w:rFonts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  <w:szCs w:val="18"/>
        </w:rPr>
        <w:t xml:space="preserve">ради.    </w:t>
      </w:r>
    </w:p>
    <w:p>
      <w:pPr>
        <w:pStyle w:val="Style19"/>
        <w:jc w:val="both"/>
        <w:rPr>
          <w:rFonts w:ascii="Arial" w:hAnsi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>4.</w:t>
      </w:r>
      <w:r>
        <w:rPr>
          <w:rFonts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  <w:szCs w:val="18"/>
        </w:rPr>
        <w:t>Звіт</w:t>
      </w:r>
      <w:r>
        <w:rPr>
          <w:rFonts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  <w:szCs w:val="18"/>
        </w:rPr>
        <w:t>Ревізора.</w:t>
      </w:r>
    </w:p>
    <w:p>
      <w:pPr>
        <w:pStyle w:val="Style19"/>
        <w:jc w:val="both"/>
        <w:rPr>
          <w:rFonts w:ascii="Arial" w:hAnsi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>5. Розподіл прибутків (покриття збитків).</w:t>
      </w:r>
      <w:r>
        <w:rPr>
          <w:rFonts w:cs="Arial" w:ascii="Arial" w:hAnsi="Arial"/>
          <w:sz w:val="18"/>
          <w:szCs w:val="18"/>
          <w:lang w:val="uk-UA"/>
        </w:rPr>
        <w:t xml:space="preserve">  </w:t>
      </w:r>
    </w:p>
    <w:p>
      <w:pPr>
        <w:pStyle w:val="Style19"/>
        <w:jc w:val="both"/>
        <w:rPr>
          <w:rFonts w:ascii="Arial" w:hAnsi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>6. Затвердження</w:t>
      </w:r>
      <w:r>
        <w:rPr>
          <w:rFonts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  <w:szCs w:val="18"/>
        </w:rPr>
        <w:t>річного</w:t>
      </w:r>
      <w:r>
        <w:rPr>
          <w:rFonts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  <w:szCs w:val="18"/>
        </w:rPr>
        <w:t>звіту</w:t>
      </w:r>
      <w:r>
        <w:rPr>
          <w:rFonts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  <w:szCs w:val="18"/>
        </w:rPr>
        <w:t>та</w:t>
      </w:r>
      <w:r>
        <w:rPr>
          <w:rFonts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  <w:szCs w:val="18"/>
        </w:rPr>
        <w:t>балансу</w:t>
      </w:r>
      <w:r>
        <w:rPr>
          <w:rFonts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  <w:szCs w:val="18"/>
        </w:rPr>
        <w:t>товариства</w:t>
      </w:r>
      <w:r>
        <w:rPr>
          <w:rFonts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  <w:szCs w:val="18"/>
        </w:rPr>
        <w:t>за</w:t>
      </w:r>
      <w:r>
        <w:rPr>
          <w:rFonts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  <w:szCs w:val="18"/>
        </w:rPr>
        <w:t>20</w:t>
      </w:r>
      <w:r>
        <w:rPr>
          <w:rFonts w:cs="Arial" w:ascii="Arial" w:hAnsi="Arial"/>
          <w:sz w:val="18"/>
          <w:szCs w:val="18"/>
          <w:lang w:val="uk-UA"/>
        </w:rPr>
        <w:t xml:space="preserve">20 </w:t>
      </w:r>
      <w:r>
        <w:rPr>
          <w:rFonts w:cs="Arial" w:ascii="Arial" w:hAnsi="Arial"/>
          <w:sz w:val="18"/>
          <w:szCs w:val="18"/>
        </w:rPr>
        <w:t>рік,</w:t>
      </w:r>
      <w:r>
        <w:rPr>
          <w:rFonts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  <w:szCs w:val="18"/>
        </w:rPr>
        <w:t>звітів</w:t>
      </w:r>
      <w:r>
        <w:rPr>
          <w:rFonts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  <w:szCs w:val="18"/>
        </w:rPr>
        <w:t>Наглядової</w:t>
      </w:r>
      <w:r>
        <w:rPr>
          <w:rFonts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  <w:szCs w:val="18"/>
        </w:rPr>
        <w:t>ради</w:t>
      </w:r>
      <w:r>
        <w:rPr>
          <w:rFonts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  <w:szCs w:val="18"/>
        </w:rPr>
        <w:t>і</w:t>
      </w:r>
      <w:r>
        <w:rPr>
          <w:rFonts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  <w:szCs w:val="18"/>
        </w:rPr>
        <w:t xml:space="preserve">Ревізора. </w:t>
      </w:r>
    </w:p>
    <w:p>
      <w:pPr>
        <w:pStyle w:val="Style19"/>
        <w:jc w:val="both"/>
        <w:rPr>
          <w:rFonts w:ascii="Arial" w:hAnsi="Arial"/>
          <w:sz w:val="18"/>
          <w:szCs w:val="18"/>
        </w:rPr>
      </w:pPr>
      <w:r>
        <w:rPr>
          <w:rFonts w:cs="Arial" w:ascii="Arial" w:hAnsi="Arial"/>
          <w:sz w:val="18"/>
          <w:szCs w:val="18"/>
          <w:lang w:val="uk-UA"/>
        </w:rPr>
        <w:t>7. Вибори членів Наглядової ради та Ревізора товариства.</w:t>
      </w:r>
    </w:p>
    <w:p>
      <w:pPr>
        <w:pStyle w:val="Style19"/>
        <w:jc w:val="both"/>
        <w:rPr>
          <w:rFonts w:cs="Arial"/>
        </w:rPr>
      </w:pPr>
      <w:r>
        <w:rPr>
          <w:rFonts w:ascii="Arial" w:hAnsi="Arial"/>
          <w:sz w:val="18"/>
          <w:szCs w:val="18"/>
        </w:rPr>
      </w:r>
    </w:p>
    <w:p>
      <w:pPr>
        <w:pStyle w:val="Style19"/>
        <w:ind w:firstLine="567"/>
        <w:jc w:val="both"/>
        <w:rPr>
          <w:rFonts w:ascii="Arial" w:hAnsi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>З матеріалами по питаннях порядку денного акціонери можуть ознайом-митись за місцезнаходженням товариства, м.Ізяслав, вул. Вокзальна, 35, (приміщення бухгалтерії) в робочі дні з 9-00 до 12-00 год. Відповідальна особа за ознайомлення</w:t>
      </w:r>
      <w:r>
        <w:rPr>
          <w:rFonts w:cs="Arial" w:ascii="Arial" w:hAnsi="Arial"/>
          <w:sz w:val="18"/>
          <w:szCs w:val="18"/>
          <w:lang w:val="uk-UA"/>
        </w:rPr>
        <w:t xml:space="preserve"> </w:t>
      </w:r>
      <w:r>
        <w:rPr>
          <w:rFonts w:cs="Arial" w:ascii="Arial" w:hAnsi="Arial"/>
          <w:sz w:val="18"/>
          <w:szCs w:val="18"/>
        </w:rPr>
        <w:t>-Тимощук  А.В.,тел.(03852)</w:t>
      </w:r>
      <w:r>
        <w:rPr>
          <w:rFonts w:cs="Arial" w:ascii="Arial" w:hAnsi="Arial"/>
          <w:sz w:val="18"/>
          <w:szCs w:val="18"/>
          <w:lang w:val="uk-UA"/>
        </w:rPr>
        <w:t xml:space="preserve"> </w:t>
      </w:r>
      <w:r>
        <w:rPr>
          <w:rFonts w:cs="Arial" w:ascii="Arial" w:hAnsi="Arial"/>
          <w:sz w:val="18"/>
          <w:szCs w:val="18"/>
        </w:rPr>
        <w:t xml:space="preserve">41607, 42775. </w:t>
      </w:r>
    </w:p>
    <w:p>
      <w:pPr>
        <w:pStyle w:val="Style19"/>
        <w:ind w:firstLine="567"/>
        <w:jc w:val="both"/>
        <w:rPr>
          <w:rFonts w:ascii="Arial" w:hAnsi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>З проектами рішень по питаннях порядку денного можна ознайомитись за адресою власного веб-сайту: realbaza.km.ua.</w:t>
      </w:r>
    </w:p>
    <w:p>
      <w:pPr>
        <w:pStyle w:val="Style19"/>
        <w:jc w:val="both"/>
        <w:rPr>
          <w:rFonts w:ascii="Arial" w:hAnsi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>Для</w:t>
      </w:r>
      <w:r>
        <w:rPr>
          <w:rFonts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  <w:szCs w:val="18"/>
        </w:rPr>
        <w:t>участі</w:t>
      </w:r>
      <w:r>
        <w:rPr>
          <w:rFonts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  <w:szCs w:val="18"/>
        </w:rPr>
        <w:t>акціонерів</w:t>
      </w:r>
      <w:r>
        <w:rPr>
          <w:rFonts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  <w:szCs w:val="18"/>
        </w:rPr>
        <w:t>(їх</w:t>
      </w:r>
      <w:r>
        <w:rPr>
          <w:rFonts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  <w:szCs w:val="18"/>
        </w:rPr>
        <w:t>представників)</w:t>
      </w:r>
      <w:r>
        <w:rPr>
          <w:rFonts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  <w:szCs w:val="18"/>
        </w:rPr>
        <w:t>в</w:t>
      </w:r>
      <w:r>
        <w:rPr>
          <w:rFonts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  <w:szCs w:val="18"/>
        </w:rPr>
        <w:t>загальних</w:t>
      </w:r>
      <w:r>
        <w:rPr>
          <w:rFonts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  <w:szCs w:val="18"/>
        </w:rPr>
        <w:t>зборах</w:t>
      </w:r>
      <w:r>
        <w:rPr>
          <w:rFonts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  <w:szCs w:val="18"/>
        </w:rPr>
        <w:t>потрібно мати документ, що посвідчує особу, а представникам акціонерів - засвідчену довіреність.      Дирекція</w:t>
      </w:r>
    </w:p>
    <w:p>
      <w:pPr>
        <w:pStyle w:val="Style19"/>
        <w:jc w:val="both"/>
        <w:rPr>
          <w:rFonts w:cs="Arial"/>
        </w:rPr>
      </w:pPr>
      <w:r>
        <w:rPr>
          <w:rFonts w:ascii="Arial" w:hAnsi="Arial"/>
          <w:sz w:val="18"/>
          <w:szCs w:val="18"/>
        </w:rPr>
      </w:r>
    </w:p>
    <w:p>
      <w:pPr>
        <w:pStyle w:val="Style19"/>
        <w:jc w:val="both"/>
        <w:rPr>
          <w:rFonts w:ascii="Arial" w:hAnsi="Arial"/>
          <w:b/>
          <w:b/>
          <w:bCs/>
          <w:sz w:val="18"/>
          <w:szCs w:val="18"/>
          <w:lang w:val="en-US"/>
        </w:rPr>
      </w:pPr>
      <w:r>
        <w:rPr>
          <w:rFonts w:cs="Arial" w:ascii="Arial" w:hAnsi="Arial"/>
          <w:b/>
          <w:bCs/>
          <w:sz w:val="18"/>
          <w:szCs w:val="18"/>
          <w:lang w:val="en-US"/>
        </w:rPr>
        <w:t>Основні показники фінансово-господарської діяльності         (тис.грн.)</w:t>
      </w:r>
    </w:p>
    <w:tbl>
      <w:tblPr>
        <w:tblW w:w="9921" w:type="dxa"/>
        <w:jc w:val="left"/>
        <w:tblInd w:w="28" w:type="dxa"/>
        <w:tblLayout w:type="fixed"/>
        <w:tblCellMar>
          <w:top w:w="0" w:type="dxa"/>
          <w:left w:w="28" w:type="dxa"/>
          <w:bottom w:w="28" w:type="dxa"/>
          <w:right w:w="28" w:type="dxa"/>
        </w:tblCellMar>
        <w:tblLook w:val="0000"/>
      </w:tblPr>
      <w:tblGrid>
        <w:gridCol w:w="6337"/>
        <w:gridCol w:w="1929"/>
        <w:gridCol w:w="1655"/>
      </w:tblGrid>
      <w:tr>
        <w:trPr>
          <w:cantSplit w:val="true"/>
        </w:trPr>
        <w:tc>
          <w:tcPr>
            <w:tcW w:w="63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Найменування показника</w:t>
            </w:r>
          </w:p>
        </w:tc>
        <w:tc>
          <w:tcPr>
            <w:tcW w:w="35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Style19"/>
              <w:widowControl w:val="false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 xml:space="preserve">Період </w:t>
            </w:r>
          </w:p>
        </w:tc>
      </w:tr>
      <w:tr>
        <w:trPr>
          <w:cantSplit w:val="true"/>
        </w:trPr>
        <w:tc>
          <w:tcPr>
            <w:tcW w:w="6337" w:type="dxa"/>
            <w:vMerge w:val="continue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929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Style19"/>
              <w:widowControl w:val="false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попередній</w:t>
            </w:r>
          </w:p>
        </w:tc>
        <w:tc>
          <w:tcPr>
            <w:tcW w:w="16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Style19"/>
              <w:widowControl w:val="false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звітний</w:t>
            </w:r>
          </w:p>
        </w:tc>
      </w:tr>
      <w:tr>
        <w:trPr/>
        <w:tc>
          <w:tcPr>
            <w:tcW w:w="633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Усього активів</w:t>
            </w:r>
          </w:p>
        </w:tc>
        <w:tc>
          <w:tcPr>
            <w:tcW w:w="1929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jc w:val="both"/>
              <w:rPr>
                <w:rFonts w:ascii="Arial" w:hAnsi="Arial" w:cs="Arial"/>
                <w:sz w:val="18"/>
                <w:szCs w:val="18"/>
                <w:lang w:val="uk-UA"/>
              </w:rPr>
            </w:pPr>
            <w:r>
              <w:rPr>
                <w:rFonts w:cs="Arial" w:ascii="Arial" w:hAnsi="Arial"/>
                <w:sz w:val="18"/>
                <w:szCs w:val="18"/>
                <w:lang w:val="uk-UA"/>
              </w:rPr>
              <w:t>10909,0</w:t>
            </w:r>
          </w:p>
        </w:tc>
        <w:tc>
          <w:tcPr>
            <w:tcW w:w="16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jc w:val="both"/>
              <w:rPr>
                <w:rFonts w:ascii="Arial" w:hAnsi="Arial" w:cs="Arial"/>
                <w:sz w:val="18"/>
                <w:szCs w:val="18"/>
                <w:lang w:val="uk-UA"/>
              </w:rPr>
            </w:pPr>
            <w:r>
              <w:rPr>
                <w:rFonts w:cs="Arial" w:ascii="Arial" w:hAnsi="Arial"/>
                <w:sz w:val="18"/>
                <w:szCs w:val="18"/>
                <w:lang w:val="uk-UA"/>
              </w:rPr>
              <w:t>10372,0</w:t>
            </w:r>
          </w:p>
        </w:tc>
      </w:tr>
      <w:tr>
        <w:trPr/>
        <w:tc>
          <w:tcPr>
            <w:tcW w:w="633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Основні засоби</w:t>
            </w:r>
          </w:p>
        </w:tc>
        <w:tc>
          <w:tcPr>
            <w:tcW w:w="1929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  <w:lang w:val="uk-UA"/>
              </w:rPr>
              <w:t>10572</w:t>
            </w:r>
            <w:r>
              <w:rPr>
                <w:rFonts w:cs="Arial" w:ascii="Arial" w:hAnsi="Arial"/>
                <w:sz w:val="18"/>
                <w:szCs w:val="18"/>
              </w:rPr>
              <w:t>,0</w:t>
            </w:r>
          </w:p>
        </w:tc>
        <w:tc>
          <w:tcPr>
            <w:tcW w:w="16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jc w:val="both"/>
              <w:rPr>
                <w:rFonts w:ascii="Arial" w:hAnsi="Arial" w:cs="Arial"/>
                <w:sz w:val="18"/>
                <w:szCs w:val="18"/>
                <w:lang w:val="uk-UA"/>
              </w:rPr>
            </w:pPr>
            <w:r>
              <w:rPr>
                <w:rFonts w:cs="Arial" w:ascii="Arial" w:hAnsi="Arial"/>
                <w:sz w:val="18"/>
                <w:szCs w:val="18"/>
                <w:lang w:val="uk-UA"/>
              </w:rPr>
              <w:t>10016,0</w:t>
            </w:r>
          </w:p>
        </w:tc>
      </w:tr>
      <w:tr>
        <w:trPr/>
        <w:tc>
          <w:tcPr>
            <w:tcW w:w="633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Довгострокові фінансові інвестиції</w:t>
            </w:r>
          </w:p>
        </w:tc>
        <w:tc>
          <w:tcPr>
            <w:tcW w:w="1929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-</w:t>
            </w:r>
          </w:p>
        </w:tc>
        <w:tc>
          <w:tcPr>
            <w:tcW w:w="16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-</w:t>
            </w:r>
          </w:p>
        </w:tc>
      </w:tr>
      <w:tr>
        <w:trPr/>
        <w:tc>
          <w:tcPr>
            <w:tcW w:w="633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Запаси</w:t>
            </w:r>
          </w:p>
        </w:tc>
        <w:tc>
          <w:tcPr>
            <w:tcW w:w="1929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18,0</w:t>
            </w:r>
          </w:p>
        </w:tc>
        <w:tc>
          <w:tcPr>
            <w:tcW w:w="16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18,0</w:t>
            </w:r>
          </w:p>
        </w:tc>
      </w:tr>
      <w:tr>
        <w:trPr/>
        <w:tc>
          <w:tcPr>
            <w:tcW w:w="633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Сумарна дебіторська заборгованість</w:t>
            </w:r>
          </w:p>
        </w:tc>
        <w:tc>
          <w:tcPr>
            <w:tcW w:w="1929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jc w:val="both"/>
              <w:rPr>
                <w:rFonts w:ascii="Arial" w:hAnsi="Arial" w:cs="Arial"/>
                <w:sz w:val="18"/>
                <w:szCs w:val="18"/>
                <w:lang w:val="uk-UA"/>
              </w:rPr>
            </w:pPr>
            <w:r>
              <w:rPr>
                <w:rFonts w:cs="Arial" w:ascii="Arial" w:hAnsi="Arial"/>
                <w:sz w:val="18"/>
                <w:szCs w:val="18"/>
                <w:lang w:val="uk-UA"/>
              </w:rPr>
              <w:t>191,0</w:t>
            </w:r>
          </w:p>
        </w:tc>
        <w:tc>
          <w:tcPr>
            <w:tcW w:w="16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jc w:val="both"/>
              <w:rPr>
                <w:rFonts w:ascii="Arial" w:hAnsi="Arial" w:cs="Arial"/>
                <w:sz w:val="18"/>
                <w:szCs w:val="18"/>
                <w:lang w:val="uk-UA"/>
              </w:rPr>
            </w:pPr>
            <w:r>
              <w:rPr>
                <w:rFonts w:cs="Arial" w:ascii="Arial" w:hAnsi="Arial"/>
                <w:sz w:val="18"/>
                <w:szCs w:val="18"/>
                <w:lang w:val="uk-UA"/>
              </w:rPr>
              <w:t>218,0</w:t>
            </w:r>
          </w:p>
        </w:tc>
      </w:tr>
      <w:tr>
        <w:trPr/>
        <w:tc>
          <w:tcPr>
            <w:tcW w:w="633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Грошові кошти</w:t>
            </w:r>
          </w:p>
        </w:tc>
        <w:tc>
          <w:tcPr>
            <w:tcW w:w="1929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  <w:lang w:val="uk-UA"/>
              </w:rPr>
              <w:t>128</w:t>
            </w:r>
            <w:r>
              <w:rPr>
                <w:rFonts w:cs="Arial" w:ascii="Arial" w:hAnsi="Arial"/>
                <w:sz w:val="18"/>
                <w:szCs w:val="18"/>
              </w:rPr>
              <w:t>,0</w:t>
            </w:r>
          </w:p>
        </w:tc>
        <w:tc>
          <w:tcPr>
            <w:tcW w:w="16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  <w:lang w:val="uk-UA"/>
              </w:rPr>
              <w:t>120</w:t>
            </w:r>
            <w:r>
              <w:rPr>
                <w:rFonts w:cs="Arial" w:ascii="Arial" w:hAnsi="Arial"/>
                <w:sz w:val="18"/>
                <w:szCs w:val="18"/>
              </w:rPr>
              <w:t>,0</w:t>
            </w:r>
          </w:p>
        </w:tc>
      </w:tr>
      <w:tr>
        <w:trPr/>
        <w:tc>
          <w:tcPr>
            <w:tcW w:w="633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Нерозподілений прибуток</w:t>
            </w:r>
          </w:p>
        </w:tc>
        <w:tc>
          <w:tcPr>
            <w:tcW w:w="1929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jc w:val="both"/>
              <w:rPr>
                <w:rFonts w:ascii="Arial" w:hAnsi="Arial" w:cs="Arial"/>
                <w:sz w:val="18"/>
                <w:szCs w:val="18"/>
                <w:lang w:val="uk-UA"/>
              </w:rPr>
            </w:pPr>
            <w:r>
              <w:rPr>
                <w:rFonts w:cs="Arial" w:ascii="Arial" w:hAnsi="Arial"/>
                <w:sz w:val="18"/>
                <w:szCs w:val="18"/>
                <w:lang w:val="uk-UA"/>
              </w:rPr>
              <w:t>(70)</w:t>
            </w:r>
          </w:p>
        </w:tc>
        <w:tc>
          <w:tcPr>
            <w:tcW w:w="16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jc w:val="both"/>
              <w:rPr>
                <w:rFonts w:ascii="Arial" w:hAnsi="Arial" w:cs="Arial"/>
                <w:sz w:val="18"/>
                <w:szCs w:val="18"/>
                <w:lang w:val="uk-UA"/>
              </w:rPr>
            </w:pPr>
            <w:r>
              <w:rPr>
                <w:rFonts w:cs="Arial" w:ascii="Arial" w:hAnsi="Arial"/>
                <w:sz w:val="18"/>
                <w:szCs w:val="18"/>
                <w:lang w:val="uk-UA"/>
              </w:rPr>
              <w:t>(53)</w:t>
            </w:r>
          </w:p>
        </w:tc>
      </w:tr>
      <w:tr>
        <w:trPr/>
        <w:tc>
          <w:tcPr>
            <w:tcW w:w="633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Інший додатковий капітал</w:t>
            </w:r>
          </w:p>
        </w:tc>
        <w:tc>
          <w:tcPr>
            <w:tcW w:w="1929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494</w:t>
            </w:r>
            <w:r>
              <w:rPr>
                <w:rFonts w:cs="Arial" w:ascii="Arial" w:hAnsi="Arial"/>
                <w:sz w:val="18"/>
                <w:szCs w:val="18"/>
                <w:lang w:val="uk-UA"/>
              </w:rPr>
              <w:t>3</w:t>
            </w:r>
            <w:r>
              <w:rPr>
                <w:rFonts w:cs="Arial" w:ascii="Arial" w:hAnsi="Arial"/>
                <w:sz w:val="18"/>
                <w:szCs w:val="18"/>
              </w:rPr>
              <w:t>,0</w:t>
            </w:r>
          </w:p>
        </w:tc>
        <w:tc>
          <w:tcPr>
            <w:tcW w:w="16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494</w:t>
            </w:r>
            <w:r>
              <w:rPr>
                <w:rFonts w:cs="Arial" w:ascii="Arial" w:hAnsi="Arial"/>
                <w:sz w:val="18"/>
                <w:szCs w:val="18"/>
                <w:lang w:val="uk-UA"/>
              </w:rPr>
              <w:t>3</w:t>
            </w:r>
            <w:r>
              <w:rPr>
                <w:rFonts w:cs="Arial" w:ascii="Arial" w:hAnsi="Arial"/>
                <w:sz w:val="18"/>
                <w:szCs w:val="18"/>
              </w:rPr>
              <w:t>,0</w:t>
            </w:r>
          </w:p>
        </w:tc>
      </w:tr>
      <w:tr>
        <w:trPr/>
        <w:tc>
          <w:tcPr>
            <w:tcW w:w="633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Статутний капітал</w:t>
            </w:r>
          </w:p>
        </w:tc>
        <w:tc>
          <w:tcPr>
            <w:tcW w:w="1929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1694,0</w:t>
            </w:r>
          </w:p>
        </w:tc>
        <w:tc>
          <w:tcPr>
            <w:tcW w:w="16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1694,0</w:t>
            </w:r>
          </w:p>
        </w:tc>
      </w:tr>
      <w:tr>
        <w:trPr/>
        <w:tc>
          <w:tcPr>
            <w:tcW w:w="633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Довгострокові зобов'язання</w:t>
            </w:r>
          </w:p>
        </w:tc>
        <w:tc>
          <w:tcPr>
            <w:tcW w:w="1929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6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/>
        <w:tc>
          <w:tcPr>
            <w:tcW w:w="633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Поточні зобов'язання</w:t>
            </w:r>
          </w:p>
        </w:tc>
        <w:tc>
          <w:tcPr>
            <w:tcW w:w="1929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  <w:lang w:val="uk-UA"/>
              </w:rPr>
              <w:t>5191</w:t>
            </w:r>
            <w:r>
              <w:rPr>
                <w:rFonts w:cs="Arial" w:ascii="Arial" w:hAnsi="Arial"/>
                <w:sz w:val="18"/>
                <w:szCs w:val="18"/>
              </w:rPr>
              <w:t>,0</w:t>
            </w:r>
          </w:p>
        </w:tc>
        <w:tc>
          <w:tcPr>
            <w:tcW w:w="16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  <w:lang w:val="uk-UA"/>
              </w:rPr>
              <w:t>4527,0</w:t>
            </w:r>
          </w:p>
        </w:tc>
      </w:tr>
      <w:tr>
        <w:trPr/>
        <w:tc>
          <w:tcPr>
            <w:tcW w:w="633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Чистий прибуток</w:t>
            </w:r>
          </w:p>
        </w:tc>
        <w:tc>
          <w:tcPr>
            <w:tcW w:w="1929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jc w:val="both"/>
              <w:rPr>
                <w:rFonts w:ascii="Arial" w:hAnsi="Arial" w:cs="Arial"/>
                <w:sz w:val="18"/>
                <w:szCs w:val="18"/>
                <w:lang w:val="uk-UA"/>
              </w:rPr>
            </w:pPr>
            <w:r>
              <w:rPr>
                <w:rFonts w:cs="Arial" w:ascii="Arial" w:hAnsi="Arial"/>
                <w:sz w:val="18"/>
                <w:szCs w:val="18"/>
                <w:lang w:val="uk-UA"/>
              </w:rPr>
              <w:t>(1)</w:t>
            </w:r>
          </w:p>
        </w:tc>
        <w:tc>
          <w:tcPr>
            <w:tcW w:w="16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jc w:val="both"/>
              <w:rPr>
                <w:rFonts w:ascii="Arial" w:hAnsi="Arial" w:cs="Arial"/>
                <w:sz w:val="18"/>
                <w:szCs w:val="18"/>
                <w:lang w:val="uk-UA"/>
              </w:rPr>
            </w:pPr>
            <w:r>
              <w:rPr>
                <w:rFonts w:cs="Arial" w:ascii="Arial" w:hAnsi="Arial"/>
                <w:sz w:val="18"/>
                <w:szCs w:val="18"/>
                <w:lang w:val="uk-UA"/>
              </w:rPr>
              <w:t>(1)</w:t>
            </w:r>
          </w:p>
        </w:tc>
      </w:tr>
      <w:tr>
        <w:trPr/>
        <w:tc>
          <w:tcPr>
            <w:tcW w:w="633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Середньорічна кількість акцій (шт)</w:t>
            </w:r>
          </w:p>
        </w:tc>
        <w:tc>
          <w:tcPr>
            <w:tcW w:w="1929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6776568</w:t>
            </w:r>
          </w:p>
        </w:tc>
        <w:tc>
          <w:tcPr>
            <w:tcW w:w="16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6776568</w:t>
            </w:r>
          </w:p>
        </w:tc>
      </w:tr>
      <w:tr>
        <w:trPr/>
        <w:tc>
          <w:tcPr>
            <w:tcW w:w="633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 xml:space="preserve">Кількість власних акцій, викуплених протягом періоду </w:t>
            </w:r>
          </w:p>
        </w:tc>
        <w:tc>
          <w:tcPr>
            <w:tcW w:w="1929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6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/>
        <w:tc>
          <w:tcPr>
            <w:tcW w:w="633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Чисельність працівників на кінець звітного періоду (осіб)</w:t>
            </w:r>
          </w:p>
        </w:tc>
        <w:tc>
          <w:tcPr>
            <w:tcW w:w="1929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2</w:t>
            </w:r>
          </w:p>
        </w:tc>
        <w:tc>
          <w:tcPr>
            <w:tcW w:w="16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Style19"/>
              <w:widowControl w:val="false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2</w:t>
            </w:r>
          </w:p>
        </w:tc>
      </w:tr>
    </w:tbl>
    <w:p>
      <w:pPr>
        <w:pStyle w:val="Style19"/>
        <w:jc w:val="both"/>
        <w:rPr>
          <w:rFonts w:ascii="Arial" w:hAnsi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> </w:t>
      </w:r>
    </w:p>
    <w:p>
      <w:pPr>
        <w:pStyle w:val="Style19"/>
        <w:jc w:val="both"/>
        <w:rPr>
          <w:rFonts w:ascii="Arial" w:hAnsi="Arial"/>
          <w:b/>
          <w:b/>
          <w:bCs/>
          <w:sz w:val="18"/>
          <w:szCs w:val="18"/>
        </w:rPr>
      </w:pPr>
      <w:r>
        <w:rPr>
          <w:rFonts w:cs="Arial" w:ascii="Arial" w:hAnsi="Arial"/>
          <w:b/>
          <w:bCs/>
          <w:sz w:val="18"/>
          <w:szCs w:val="18"/>
        </w:rPr>
        <w:t xml:space="preserve">Проекти рішень з питань порядку денного річних загальних зборів акціонерів </w:t>
      </w:r>
    </w:p>
    <w:p>
      <w:pPr>
        <w:pStyle w:val="Style19"/>
        <w:jc w:val="both"/>
        <w:rPr>
          <w:rFonts w:ascii="Arial" w:hAnsi="Arial"/>
          <w:b/>
          <w:b/>
          <w:bCs/>
          <w:sz w:val="18"/>
          <w:szCs w:val="18"/>
        </w:rPr>
      </w:pPr>
      <w:r>
        <w:rPr>
          <w:rFonts w:cs="Arial" w:ascii="Arial" w:hAnsi="Arial"/>
          <w:b/>
          <w:bCs/>
          <w:sz w:val="18"/>
          <w:szCs w:val="18"/>
        </w:rPr>
        <w:t>Приватне акціонерне товариство «Ізяславська реалізаційна база хлібопродуктів»</w:t>
      </w:r>
    </w:p>
    <w:p>
      <w:pPr>
        <w:pStyle w:val="Style19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Style19"/>
        <w:jc w:val="both"/>
        <w:rPr>
          <w:rFonts w:ascii="Arial" w:hAnsi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>Перше питання порядку денного</w:t>
      </w:r>
      <w:r>
        <w:rPr>
          <w:rFonts w:cs="Arial" w:ascii="Arial" w:hAnsi="Arial"/>
          <w:sz w:val="18"/>
          <w:szCs w:val="18"/>
          <w:lang w:val="en-US"/>
        </w:rPr>
        <w:t>:</w:t>
      </w:r>
    </w:p>
    <w:p>
      <w:pPr>
        <w:pStyle w:val="Style19"/>
        <w:jc w:val="both"/>
        <w:rPr>
          <w:rFonts w:ascii="Arial" w:hAnsi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 xml:space="preserve">Про обрання робочих органів та затвердження регламенту роботи загальних зборів акціонерів. </w:t>
      </w:r>
    </w:p>
    <w:p>
      <w:pPr>
        <w:pStyle w:val="Style19"/>
        <w:jc w:val="both"/>
        <w:rPr>
          <w:rFonts w:ascii="Arial" w:hAnsi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>Проект рішення:</w:t>
      </w:r>
    </w:p>
    <w:p>
      <w:pPr>
        <w:pStyle w:val="Style19"/>
        <w:jc w:val="both"/>
        <w:rPr>
          <w:rFonts w:ascii="Arial" w:hAnsi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 xml:space="preserve">Обрати президію Загальних  зборів у складі: Бондар Г. Д. Соловей В.М. </w:t>
      </w:r>
      <w:r>
        <w:rPr>
          <w:rFonts w:cs="Arial" w:ascii="Arial" w:hAnsi="Arial"/>
          <w:sz w:val="18"/>
          <w:szCs w:val="18"/>
          <w:lang w:val="uk-UA"/>
        </w:rPr>
        <w:t>Тимощук А.В.</w:t>
      </w:r>
    </w:p>
    <w:p>
      <w:pPr>
        <w:pStyle w:val="Style19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Style19"/>
        <w:jc w:val="both"/>
        <w:rPr>
          <w:rFonts w:ascii="Arial" w:hAnsi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 xml:space="preserve">Обрати секретарем зборів Соколюк О.П. </w:t>
      </w:r>
    </w:p>
    <w:p>
      <w:pPr>
        <w:pStyle w:val="Style19"/>
        <w:jc w:val="both"/>
        <w:rPr>
          <w:rFonts w:ascii="Arial" w:hAnsi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>Доручити функції лічильної комісії по підрахунку голосів секретарю зборів.</w:t>
      </w:r>
    </w:p>
    <w:p>
      <w:pPr>
        <w:pStyle w:val="Style19"/>
        <w:jc w:val="both"/>
        <w:rPr>
          <w:rFonts w:ascii="Arial" w:hAnsi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>Затвердити   регламент роботи Загальних зборів, а саме:</w:t>
      </w:r>
    </w:p>
    <w:p>
      <w:pPr>
        <w:pStyle w:val="Style19"/>
        <w:jc w:val="both"/>
        <w:rPr>
          <w:rFonts w:ascii="Arial" w:hAnsi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>для доповіді – до 10 хвилин</w:t>
      </w:r>
    </w:p>
    <w:p>
      <w:pPr>
        <w:pStyle w:val="Style19"/>
        <w:jc w:val="both"/>
        <w:rPr>
          <w:rFonts w:ascii="Arial" w:hAnsi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>для виступів – до 5 хвилин</w:t>
      </w:r>
    </w:p>
    <w:p>
      <w:pPr>
        <w:pStyle w:val="Style19"/>
        <w:jc w:val="both"/>
        <w:rPr>
          <w:rFonts w:ascii="Arial" w:hAnsi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 xml:space="preserve">для довідок, повторних виступів – до 3 хвилин </w:t>
      </w:r>
    </w:p>
    <w:p>
      <w:pPr>
        <w:pStyle w:val="Style19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Style19"/>
        <w:jc w:val="both"/>
        <w:rPr>
          <w:rFonts w:ascii="Arial" w:hAnsi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>Друге, третє, четверте, п’яте, шосте</w:t>
      </w:r>
      <w:r>
        <w:rPr>
          <w:rFonts w:cs="Arial" w:ascii="Arial" w:hAnsi="Arial"/>
          <w:sz w:val="18"/>
          <w:szCs w:val="18"/>
          <w:lang w:val="uk-UA"/>
        </w:rPr>
        <w:t>, сьоме</w:t>
      </w:r>
      <w:r>
        <w:rPr>
          <w:rFonts w:cs="Arial" w:ascii="Arial" w:hAnsi="Arial"/>
          <w:sz w:val="18"/>
          <w:szCs w:val="18"/>
        </w:rPr>
        <w:t xml:space="preserve"> питання порядку денного</w:t>
      </w:r>
    </w:p>
    <w:p>
      <w:pPr>
        <w:pStyle w:val="Style19"/>
        <w:jc w:val="both"/>
        <w:rPr>
          <w:rFonts w:ascii="Arial" w:hAnsi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>2. Звіт виконавчого органу  про підсумки  діяльності товариства за 20</w:t>
      </w:r>
      <w:r>
        <w:rPr>
          <w:rFonts w:cs="Arial" w:ascii="Arial" w:hAnsi="Arial"/>
          <w:sz w:val="18"/>
          <w:szCs w:val="18"/>
          <w:lang w:val="uk-UA"/>
        </w:rPr>
        <w:t>20</w:t>
      </w:r>
      <w:r>
        <w:rPr>
          <w:rFonts w:cs="Arial" w:ascii="Arial" w:hAnsi="Arial"/>
          <w:sz w:val="18"/>
          <w:szCs w:val="18"/>
        </w:rPr>
        <w:t xml:space="preserve"> рік.     </w:t>
      </w:r>
    </w:p>
    <w:p>
      <w:pPr>
        <w:pStyle w:val="Style19"/>
        <w:jc w:val="both"/>
        <w:rPr>
          <w:rFonts w:ascii="Arial" w:hAnsi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>3. Звіт Наглядової ради.  </w:t>
      </w:r>
    </w:p>
    <w:p>
      <w:pPr>
        <w:pStyle w:val="Style19"/>
        <w:jc w:val="both"/>
        <w:rPr>
          <w:rFonts w:ascii="Arial" w:hAnsi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>4. Звіт Ревізора.</w:t>
      </w:r>
    </w:p>
    <w:p>
      <w:pPr>
        <w:pStyle w:val="Style19"/>
        <w:jc w:val="both"/>
        <w:rPr>
          <w:rFonts w:ascii="Arial" w:hAnsi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>5. Розподіл прибутків (покриття збитків).</w:t>
      </w:r>
    </w:p>
    <w:p>
      <w:pPr>
        <w:pStyle w:val="Style19"/>
        <w:jc w:val="both"/>
        <w:rPr>
          <w:rFonts w:ascii="Arial" w:hAnsi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>6. Затвердження річного звіту та балансу товариства за 20</w:t>
      </w:r>
      <w:r>
        <w:rPr>
          <w:rFonts w:cs="Arial" w:ascii="Arial" w:hAnsi="Arial"/>
          <w:sz w:val="18"/>
          <w:szCs w:val="18"/>
          <w:lang w:val="uk-UA"/>
        </w:rPr>
        <w:t>20</w:t>
      </w:r>
      <w:r>
        <w:rPr>
          <w:rFonts w:cs="Arial" w:ascii="Arial" w:hAnsi="Arial"/>
          <w:sz w:val="18"/>
          <w:szCs w:val="18"/>
        </w:rPr>
        <w:t xml:space="preserve"> рік, звітів Наглядової ради і Ревізора.</w:t>
      </w:r>
    </w:p>
    <w:p>
      <w:pPr>
        <w:pStyle w:val="Style19"/>
        <w:jc w:val="both"/>
        <w:rPr>
          <w:rFonts w:ascii="Arial" w:hAnsi="Arial"/>
          <w:sz w:val="18"/>
          <w:szCs w:val="18"/>
        </w:rPr>
      </w:pPr>
      <w:r>
        <w:rPr>
          <w:rFonts w:cs="Arial" w:ascii="Arial" w:hAnsi="Arial"/>
          <w:sz w:val="18"/>
          <w:szCs w:val="18"/>
          <w:lang w:val="uk-UA"/>
        </w:rPr>
        <w:t>7.Вибори членів Наглядової ради та Ревізора товариства.</w:t>
      </w:r>
    </w:p>
    <w:p>
      <w:pPr>
        <w:pStyle w:val="Style19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Style19"/>
        <w:jc w:val="both"/>
        <w:rPr>
          <w:rFonts w:ascii="Arial" w:hAnsi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>Проект рішення:</w:t>
      </w:r>
    </w:p>
    <w:p>
      <w:pPr>
        <w:pStyle w:val="Style19"/>
        <w:jc w:val="both"/>
        <w:rPr>
          <w:rFonts w:ascii="Arial" w:hAnsi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 xml:space="preserve">Звіт директора про роботу за   </w:t>
      </w:r>
      <w:r>
        <w:rPr>
          <w:rFonts w:cs="Arial" w:ascii="Arial" w:hAnsi="Arial"/>
          <w:sz w:val="18"/>
          <w:szCs w:val="18"/>
          <w:lang w:val="uk-UA"/>
        </w:rPr>
        <w:t>2020</w:t>
      </w:r>
      <w:r>
        <w:rPr>
          <w:rFonts w:cs="Arial" w:ascii="Arial" w:hAnsi="Arial"/>
          <w:sz w:val="18"/>
          <w:szCs w:val="18"/>
        </w:rPr>
        <w:t xml:space="preserve"> рік прийняти до відома.</w:t>
      </w:r>
    </w:p>
    <w:p>
      <w:pPr>
        <w:pStyle w:val="Style19"/>
        <w:jc w:val="both"/>
        <w:rPr>
          <w:rFonts w:ascii="Arial" w:hAnsi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>Звіт Наглядової ради прийняти до відома.</w:t>
      </w:r>
    </w:p>
    <w:p>
      <w:pPr>
        <w:pStyle w:val="Style19"/>
        <w:jc w:val="both"/>
        <w:rPr>
          <w:rFonts w:ascii="Arial" w:hAnsi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>Заключення ревізора по річному звіту прийняти до відома.</w:t>
      </w:r>
    </w:p>
    <w:p>
      <w:pPr>
        <w:pStyle w:val="Style19"/>
        <w:jc w:val="both"/>
        <w:rPr>
          <w:rFonts w:ascii="Arial" w:hAnsi="Arial"/>
          <w:sz w:val="18"/>
          <w:szCs w:val="18"/>
        </w:rPr>
      </w:pPr>
      <w:r>
        <w:rPr>
          <w:rFonts w:cs="Arial" w:ascii="Arial" w:hAnsi="Arial"/>
          <w:sz w:val="18"/>
          <w:szCs w:val="18"/>
          <w:lang w:val="uk-UA"/>
        </w:rPr>
        <w:t>Розподіл прибутку за 2020 рік</w:t>
      </w:r>
    </w:p>
    <w:p>
      <w:pPr>
        <w:pStyle w:val="Style19"/>
        <w:jc w:val="both"/>
        <w:rPr>
          <w:rFonts w:ascii="Arial" w:hAnsi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>Фінансовий звіт ПрАТ “Ізяславська РБХ“ за 20</w:t>
      </w:r>
      <w:r>
        <w:rPr>
          <w:rFonts w:cs="Arial" w:ascii="Arial" w:hAnsi="Arial"/>
          <w:sz w:val="18"/>
          <w:szCs w:val="18"/>
          <w:lang w:val="uk-UA"/>
        </w:rPr>
        <w:t>20</w:t>
      </w:r>
      <w:r>
        <w:rPr>
          <w:rFonts w:cs="Arial" w:ascii="Arial" w:hAnsi="Arial"/>
          <w:sz w:val="18"/>
          <w:szCs w:val="18"/>
        </w:rPr>
        <w:t xml:space="preserve"> рік і баланс станом на 31 грудня 2020 року - затвердити.</w:t>
      </w:r>
    </w:p>
    <w:p>
      <w:pPr>
        <w:pStyle w:val="Style19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Style19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Style19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50"/>
  <w:displayBackgroundShape/>
  <w:embedSystemFonts/>
  <w:defaultTabStop w:val="709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f52708"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2"/>
      <w:sz w:val="24"/>
      <w:szCs w:val="24"/>
      <w:lang w:eastAsia="zh-CN" w:bidi="hi-IN" w:val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Основной шрифт абзаца1"/>
    <w:qFormat/>
    <w:rsid w:val="00f52708"/>
    <w:rPr/>
  </w:style>
  <w:style w:type="paragraph" w:styleId="Style14" w:customStyle="1">
    <w:name w:val="Заголовок"/>
    <w:basedOn w:val="Normal"/>
    <w:next w:val="Style15"/>
    <w:qFormat/>
    <w:rsid w:val="00f52708"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Style15">
    <w:name w:val="Body Text"/>
    <w:basedOn w:val="Normal"/>
    <w:rsid w:val="00f52708"/>
    <w:pPr>
      <w:spacing w:lineRule="auto" w:line="288" w:before="0" w:after="140"/>
    </w:pPr>
    <w:rPr/>
  </w:style>
  <w:style w:type="paragraph" w:styleId="Style16">
    <w:name w:val="List"/>
    <w:basedOn w:val="Style15"/>
    <w:rsid w:val="00f52708"/>
    <w:pPr/>
    <w:rPr/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paragraph" w:styleId="Caption">
    <w:name w:val="caption"/>
    <w:basedOn w:val="Normal"/>
    <w:qFormat/>
    <w:rsid w:val="00f52708"/>
    <w:pPr>
      <w:suppressLineNumbers/>
      <w:spacing w:before="120" w:after="120"/>
    </w:pPr>
    <w:rPr>
      <w:i/>
      <w:iCs/>
    </w:rPr>
  </w:style>
  <w:style w:type="paragraph" w:styleId="2" w:customStyle="1">
    <w:name w:val="Указатель2"/>
    <w:basedOn w:val="Normal"/>
    <w:qFormat/>
    <w:rsid w:val="00f52708"/>
    <w:pPr>
      <w:suppressLineNumbers/>
    </w:pPr>
    <w:rPr/>
  </w:style>
  <w:style w:type="paragraph" w:styleId="11" w:customStyle="1">
    <w:name w:val="Название объекта1"/>
    <w:basedOn w:val="Normal"/>
    <w:qFormat/>
    <w:rsid w:val="00f52708"/>
    <w:pPr>
      <w:suppressLineNumbers/>
      <w:spacing w:before="120" w:after="120"/>
    </w:pPr>
    <w:rPr>
      <w:i/>
      <w:iCs/>
    </w:rPr>
  </w:style>
  <w:style w:type="paragraph" w:styleId="12" w:customStyle="1">
    <w:name w:val="Указатель1"/>
    <w:basedOn w:val="Normal"/>
    <w:qFormat/>
    <w:rsid w:val="00f52708"/>
    <w:pPr>
      <w:suppressLineNumbers/>
    </w:pPr>
    <w:rPr/>
  </w:style>
  <w:style w:type="paragraph" w:styleId="Style19" w:customStyle="1">
    <w:name w:val="Содержимое таблицы"/>
    <w:basedOn w:val="Normal"/>
    <w:qFormat/>
    <w:rsid w:val="00f52708"/>
    <w:pPr>
      <w:suppressLineNumbers/>
    </w:pPr>
    <w:rPr/>
  </w:style>
  <w:style w:type="paragraph" w:styleId="Style20" w:customStyle="1">
    <w:name w:val="Заголовок таблицы"/>
    <w:basedOn w:val="Style19"/>
    <w:qFormat/>
    <w:rsid w:val="00f52708"/>
    <w:pPr>
      <w:jc w:val="center"/>
    </w:pPr>
    <w:rPr>
      <w:b/>
      <w:bCs/>
    </w:rPr>
  </w:style>
  <w:style w:type="paragraph" w:styleId="ListParagraph">
    <w:name w:val="List Paragraph"/>
    <w:basedOn w:val="Normal"/>
    <w:qFormat/>
    <w:rsid w:val="009d07c4"/>
    <w:pPr>
      <w:widowControl/>
      <w:spacing w:lineRule="auto" w:line="276" w:before="0" w:after="200"/>
      <w:ind w:left="720" w:hanging="0"/>
      <w:contextualSpacing/>
    </w:pPr>
    <w:rPr>
      <w:rFonts w:ascii="Calibri" w:hAnsi="Calibri" w:eastAsia="Calibri" w:cs="Times New Roman"/>
      <w:kern w:val="0"/>
      <w:sz w:val="22"/>
      <w:szCs w:val="22"/>
      <w:lang w:bidi="ar-SA"/>
    </w:rPr>
  </w:style>
  <w:style w:type="paragraph" w:styleId="13" w:customStyle="1">
    <w:name w:val="Цитата1"/>
    <w:basedOn w:val="Normal"/>
    <w:qFormat/>
    <w:rsid w:val="009d07c4"/>
    <w:pPr>
      <w:widowControl/>
      <w:ind w:left="284" w:right="849" w:firstLine="283"/>
      <w:jc w:val="both"/>
    </w:pPr>
    <w:rPr>
      <w:rFonts w:ascii="Times New Roman" w:hAnsi="Times New Roman" w:eastAsia="Times New Roman" w:cs="Times New Roman"/>
      <w:kern w:val="0"/>
      <w:szCs w:val="20"/>
      <w:lang w:val="uk-UA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Application>LibreOffice/7.0.2.2$Windows_X86_64 LibreOffice_project/8349ace3c3162073abd90d81fd06dcfb6b36b994</Application>
  <Pages>1</Pages>
  <Words>454</Words>
  <Characters>2954</Characters>
  <CharactersWithSpaces>3385</CharactersWithSpaces>
  <Paragraphs>87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2021-03-20T11:23:00Z</dcterms:created>
  <dc:creator>User</dc:creator>
  <dc:description/>
  <dc:language>uk-UA</dc:language>
  <cp:lastModifiedBy/>
  <cp:lastPrinted>2021-03-23T11:36:09Z</cp:lastPrinted>
  <dcterms:modified xsi:type="dcterms:W3CDTF">2021-03-23T11:51:20Z</dcterms:modified>
  <cp:revision>6</cp:revision>
  <dc:subject/>
  <dc:title>Приватне акціонерне товариство «Ізяславська реалізаційна база хлібопродуктів»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